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C11669">
      <w:pPr>
        <w:spacing w:line="240" w:lineRule="auto"/>
        <w:ind w:firstLine="40"/>
        <w:jc w:val="left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bookmarkStart w:id="0" w:name="_GoBack"/>
      <w:bookmarkEnd w:id="0"/>
    </w:p>
    <w:p w14:paraId="4FD94552">
      <w:pPr>
        <w:spacing w:line="240" w:lineRule="auto"/>
        <w:ind w:firstLine="4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</w:p>
    <w:p w14:paraId="515B951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after="0" w:line="240" w:lineRule="auto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2025年度建筑业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none"/>
        </w:rPr>
        <w:t>企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业装配式部品部件工法大赛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color w:val="000000"/>
          <w:sz w:val="36"/>
          <w:szCs w:val="36"/>
        </w:rPr>
        <w:t>申报说明</w:t>
      </w:r>
    </w:p>
    <w:p w14:paraId="47DF613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40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一、参赛要求</w:t>
      </w:r>
    </w:p>
    <w:p w14:paraId="7518965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符合条件的单位自愿报名参赛，参赛工法须经各省（自治区、直辖市、新疆生产建设兵团）建筑业协会、钢（木）建筑行业组织及其他相关行业组织推荐。国务院国资委监督管理的有关企业可由集团公司总部推荐。</w:t>
      </w:r>
    </w:p>
    <w:p w14:paraId="0DA0D11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（二）每项参赛工法必须经一个推荐单位推荐。</w:t>
      </w:r>
    </w:p>
    <w:p w14:paraId="05D8FC2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（三）参赛工法主要完成单位不超过2家，主要完成人员不超过5人，由一家主要完成单位牵头报名参赛。</w:t>
      </w:r>
    </w:p>
    <w:p w14:paraId="293A9DC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40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二、参赛工法基本条件</w:t>
      </w:r>
    </w:p>
    <w:p w14:paraId="1E757E4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（一）公布为企业级工程建设工法；</w:t>
      </w:r>
    </w:p>
    <w:p w14:paraId="730950A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（二）取得省（部）级工程建设工法证书或评价；</w:t>
      </w:r>
    </w:p>
    <w:p w14:paraId="1D75183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（三）遵循国家工程建设的法规、政策和标准，符合国家建筑技术发展方向，具有先进性、科学性和适用性，能提高工程质量、安全水平、施工效率和综合效益；</w:t>
      </w:r>
    </w:p>
    <w:p w14:paraId="037682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（四）采用尚未形成工程建设标准的新技术、新工艺、新材料、新设备的工法，需经省（部）级专家鉴定或评价；采用专利的工法，需提供无争议声明书；</w:t>
      </w:r>
    </w:p>
    <w:p w14:paraId="3BB73FB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（五）经过2项及以上工程实践应用，安全可靠，具有较高推广应用价值，社会效益、经济效益和环境效益显著；</w:t>
      </w:r>
    </w:p>
    <w:p w14:paraId="5A3D007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（六）编写内容（包括前言、特点、适用范围、工艺原理、工艺流程及操作要点、材料与设备、质量控制、安全措施、环保措施、效益分析和应用实例等）齐全完整；</w:t>
      </w:r>
    </w:p>
    <w:p w14:paraId="77C8433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（七）同一工法不得重复参加不同年份相同竞赛主题的大赛。</w:t>
      </w:r>
    </w:p>
    <w:p w14:paraId="65C7C72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（八）主要完成单位和主要完成人不能存在争议。</w:t>
      </w:r>
    </w:p>
    <w:p w14:paraId="1382B6C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40"/>
        <w:jc w:val="both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三、申报资料清单</w:t>
      </w:r>
    </w:p>
    <w:p w14:paraId="17F51AF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（一）大赛申请表；</w:t>
      </w:r>
    </w:p>
    <w:p w14:paraId="5E8E8AD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（二）工法文本；</w:t>
      </w:r>
    </w:p>
    <w:p w14:paraId="4C19FF8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（三）企业级工程建设工法公布文件（复印件）；</w:t>
      </w:r>
    </w:p>
    <w:p w14:paraId="042FFA8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（四）省（部）级工程建设工法证书（复印件）或评价；</w:t>
      </w:r>
    </w:p>
    <w:p w14:paraId="71973F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（五）应用的有关照片或视频资料；</w:t>
      </w:r>
    </w:p>
    <w:p w14:paraId="59D8710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（六）采用尚未形成工程建设标准的新技术、新工艺、新材料、新设备的省（部）级专家鉴定；</w:t>
      </w:r>
    </w:p>
    <w:p w14:paraId="1FD085D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（七）采用专利的无争议声明书；</w:t>
      </w:r>
    </w:p>
    <w:p w14:paraId="0007A34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（八）其他有关材料。</w:t>
      </w:r>
    </w:p>
    <w:p w14:paraId="611BF09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40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四、大赛流程和内容</w:t>
      </w:r>
    </w:p>
    <w:p w14:paraId="05F5C28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66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大赛赛程分为报名合规审查、预赛、决赛三个阶段。</w:t>
      </w:r>
    </w:p>
    <w:p w14:paraId="5C8C0A1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（一）报名合规审查由中国建筑业协会对报名资料完整性、符合性进行查验。</w:t>
      </w:r>
    </w:p>
    <w:p w14:paraId="2D9CC3E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  <w:sectPr>
          <w:type w:val="continuous"/>
          <w:pgSz w:w="11900" w:h="16840"/>
          <w:pgMar w:top="2160" w:right="1920" w:bottom="2640" w:left="1920" w:header="1080" w:footer="1320" w:gutter="0"/>
          <w:cols w:space="720" w:num="1"/>
        </w:sect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（二）预赛阶段由预赛专家对参赛工法文本进行评判打分，给出预赛成绩，根据预赛成绩分别得出一、二、三等奖决赛工法。未进入决赛的工法，则被淘汰，退出大赛。</w:t>
      </w:r>
    </w:p>
    <w:p w14:paraId="4AF07C9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（三）决赛分一、二、三等奖各自独立进行决赛，每个等级决赛的获胜工法即取得相应等级的奖，其淘汰工法取得降低一个等级的奖，三等奖决赛淘汰工法不得奖。各等级决赛说明如下：</w:t>
      </w:r>
    </w:p>
    <w:p w14:paraId="107DA5F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66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1、一等奖决赛为答辩赛。一等奖决赛工法经过主要完成人员汇报、决赛专家与主要完成人员提问答辩、决赛专家评判打分等环节，取得一等奖决赛成绩，得出一等奖决赛获胜工法和淘汰工法。</w:t>
      </w:r>
    </w:p>
    <w:p w14:paraId="0636FB79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660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2、二等奖和三等奖决赛不安排答辩，决赛专家分别只对二、三等奖决赛工法文本各自进行评判打分，取得二、三等奖决赛成绩，得出二、三等奖决赛各自的获胜工法和淘汰工法。</w:t>
      </w:r>
    </w:p>
    <w:p w14:paraId="632D5AD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66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大赛评判打分内容包括：在大赛规定的主题领域内，工法的关键技术水平，工艺流程和操作要点的科学性、合理性、安全可靠性，推广应用价值，文本编制规范性等。</w:t>
      </w:r>
    </w:p>
    <w:p w14:paraId="77A7ABB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40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color w:val="000000"/>
          <w:sz w:val="28"/>
          <w:szCs w:val="28"/>
        </w:rPr>
        <w:t>五、其它事项</w:t>
      </w:r>
    </w:p>
    <w:p w14:paraId="0475F75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（一）主要完成单位应对参赛工法的真实性负责，若有弄虚作假情况的，一经查实，取消参赛资格。</w:t>
      </w:r>
    </w:p>
    <w:p w14:paraId="3B962B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（二）推荐单位对参赛工法的推荐工作负责并承担相关责任，如有不履行职责、违反有关规定的，将视情节取消推荐资格。</w:t>
      </w:r>
    </w:p>
    <w:p w14:paraId="047253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0" w:right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（三）申报材料原则上不予退还，参赛单位自行留存备份。</w:t>
      </w:r>
    </w:p>
    <w:sectPr>
      <w:headerReference r:id="rId3" w:type="default"/>
      <w:footerReference r:id="rId4" w:type="default"/>
      <w:type w:val="continuous"/>
      <w:pgSz w:w="11900" w:h="16840"/>
      <w:pgMar w:top="1200" w:right="1920" w:bottom="2880" w:left="1920" w:header="600" w:footer="14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8035D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B55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BC8"/>
    <w:rsid w:val="000D6051"/>
    <w:rsid w:val="009F0BE0"/>
    <w:rsid w:val="00BA6D97"/>
    <w:rsid w:val="00BD0BC8"/>
    <w:rsid w:val="17385F65"/>
    <w:rsid w:val="7004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1300</Words>
  <Characters>1303</Characters>
  <TotalTime>10</TotalTime>
  <ScaleCrop>false</ScaleCrop>
  <LinksUpToDate>false</LinksUpToDate>
  <CharactersWithSpaces>1308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2025-07-03T08:57:00Z</dcterms:created>
  <dc:creator>INTSIG</dc:creator>
  <dc:description>Intsig Word Converter</dc:description>
  <cp:lastModifiedBy>耿雪晴</cp:lastModifiedBy>
  <dcterms:modified xsi:type="dcterms:W3CDTF">2025-07-04T01:17:36Z</dcterms:modified>
  <dc:title>wordbuilder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eyJoZGlkIjoiODhlZjZkYjkyZmMyMjA4ZWI3NmIzZjU2ZjU5OGYwMmYiLCJ1c2VySWQiOiI0MTYxMjQ2NjIifQ==</vt:lpwstr>
  </property>
  <property fmtid="{D5CDD505-2E9C-101B-9397-08002B2CF9AE}" pid="3" name="KSOProductBuildVer">
    <vt:lpwstr>2052-12.1.0.21915</vt:lpwstr>
  </property>
  <property fmtid="{D5CDD505-2E9C-101B-9397-08002B2CF9AE}" pid="4" name="ICV">
    <vt:lpwstr>8C26D658279B45C784E96BB30C662AA9_12</vt:lpwstr>
  </property>
</Properties>
</file>