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cs="仿宋"/>
          <w:sz w:val="32"/>
          <w:szCs w:val="32"/>
        </w:rPr>
      </w:pPr>
      <w:r>
        <w:rPr>
          <w:rFonts w:hint="eastAsia" w:ascii="仿宋_GB2312" w:hAnsi="仿宋" w:eastAsia="仿宋_GB2312" w:cs="仿宋"/>
          <w:sz w:val="32"/>
          <w:szCs w:val="32"/>
        </w:rPr>
        <w:t>附件2：</w:t>
      </w:r>
    </w:p>
    <w:p>
      <w:pPr>
        <w:jc w:val="center"/>
        <w:rPr>
          <w:rFonts w:ascii="宋体" w:hAnsi="宋体" w:cs="仿宋"/>
          <w:b/>
          <w:sz w:val="44"/>
          <w:szCs w:val="44"/>
        </w:rPr>
      </w:pPr>
      <w:r>
        <w:rPr>
          <w:rFonts w:hint="eastAsia" w:ascii="宋体" w:hAnsi="宋体" w:cs="仿宋"/>
          <w:b/>
          <w:sz w:val="44"/>
          <w:szCs w:val="44"/>
        </w:rPr>
        <w:t>培训课程安排</w:t>
      </w:r>
    </w:p>
    <w:p>
      <w:pPr>
        <w:jc w:val="center"/>
        <w:rPr>
          <w:rFonts w:hint="eastAsia" w:ascii="宋体" w:hAnsi="宋体" w:cs="仿宋"/>
          <w:color w:val="262626" w:themeColor="text1" w:themeTint="D9"/>
          <w:szCs w:val="21"/>
          <w14:textFill>
            <w14:solidFill>
              <w14:schemeClr w14:val="tx1">
                <w14:lumMod w14:val="85000"/>
                <w14:lumOff w14:val="15000"/>
              </w14:schemeClr>
            </w14:solidFill>
          </w14:textFill>
        </w:rPr>
      </w:pPr>
      <w:r>
        <w:rPr>
          <w:rFonts w:hint="eastAsia" w:ascii="宋体" w:hAnsi="宋体" w:cs="仿宋"/>
          <w:color w:val="262626" w:themeColor="text1" w:themeTint="D9"/>
          <w:szCs w:val="21"/>
          <w14:textFill>
            <w14:solidFill>
              <w14:schemeClr w14:val="tx1">
                <w14:lumMod w14:val="85000"/>
                <w14:lumOff w14:val="15000"/>
              </w14:schemeClr>
            </w14:solidFill>
          </w14:textFill>
        </w:rPr>
        <w:t>（</w:t>
      </w:r>
      <w:r>
        <w:rPr>
          <w:rFonts w:ascii="宋体" w:hAnsi="宋体" w:cs="仿宋"/>
          <w:color w:val="262626" w:themeColor="text1" w:themeTint="D9"/>
          <w:szCs w:val="21"/>
          <w14:textFill>
            <w14:solidFill>
              <w14:schemeClr w14:val="tx1">
                <w14:lumMod w14:val="85000"/>
                <w14:lumOff w14:val="15000"/>
              </w14:schemeClr>
            </w14:solidFill>
          </w14:textFill>
        </w:rPr>
        <w:t>课程</w:t>
      </w:r>
      <w:r>
        <w:rPr>
          <w:rFonts w:hint="eastAsia" w:ascii="宋体" w:hAnsi="宋体" w:cs="仿宋"/>
          <w:color w:val="262626" w:themeColor="text1" w:themeTint="D9"/>
          <w:szCs w:val="21"/>
          <w14:textFill>
            <w14:solidFill>
              <w14:schemeClr w14:val="tx1">
                <w14:lumMod w14:val="85000"/>
                <w14:lumOff w14:val="15000"/>
              </w14:schemeClr>
            </w14:solidFill>
          </w14:textFill>
        </w:rPr>
        <w:t>安排和主讲</w:t>
      </w:r>
      <w:r>
        <w:rPr>
          <w:rFonts w:ascii="宋体" w:hAnsi="宋体" w:cs="仿宋"/>
          <w:color w:val="262626" w:themeColor="text1" w:themeTint="D9"/>
          <w:szCs w:val="21"/>
          <w14:textFill>
            <w14:solidFill>
              <w14:schemeClr w14:val="tx1">
                <w14:lumMod w14:val="85000"/>
                <w14:lumOff w14:val="15000"/>
              </w14:schemeClr>
            </w14:solidFill>
          </w14:textFill>
        </w:rPr>
        <w:t>专家以</w:t>
      </w:r>
      <w:r>
        <w:rPr>
          <w:rFonts w:hint="eastAsia" w:ascii="宋体" w:hAnsi="宋体" w:cs="仿宋"/>
          <w:color w:val="262626" w:themeColor="text1" w:themeTint="D9"/>
          <w:szCs w:val="21"/>
          <w14:textFill>
            <w14:solidFill>
              <w14:schemeClr w14:val="tx1">
                <w14:lumMod w14:val="85000"/>
                <w14:lumOff w14:val="15000"/>
              </w14:schemeClr>
            </w14:solidFill>
          </w14:textFill>
        </w:rPr>
        <w:t>实际</w:t>
      </w:r>
      <w:r>
        <w:rPr>
          <w:rFonts w:ascii="宋体" w:hAnsi="宋体" w:cs="仿宋"/>
          <w:color w:val="262626" w:themeColor="text1" w:themeTint="D9"/>
          <w:szCs w:val="21"/>
          <w14:textFill>
            <w14:solidFill>
              <w14:schemeClr w14:val="tx1">
                <w14:lumMod w14:val="85000"/>
                <w14:lumOff w14:val="15000"/>
              </w14:schemeClr>
            </w14:solidFill>
          </w14:textFill>
        </w:rPr>
        <w:t>开课为准</w:t>
      </w:r>
      <w:r>
        <w:rPr>
          <w:rFonts w:hint="eastAsia" w:ascii="宋体" w:hAnsi="宋体" w:cs="仿宋"/>
          <w:color w:val="262626" w:themeColor="text1" w:themeTint="D9"/>
          <w:szCs w:val="21"/>
          <w14:textFill>
            <w14:solidFill>
              <w14:schemeClr w14:val="tx1">
                <w14:lumMod w14:val="85000"/>
                <w14:lumOff w14:val="15000"/>
              </w14:schemeClr>
            </w14:solidFill>
          </w14:textFill>
        </w:rPr>
        <w:t>）</w:t>
      </w:r>
    </w:p>
    <w:p>
      <w:pPr>
        <w:jc w:val="center"/>
        <w:rPr>
          <w:rFonts w:hint="eastAsia" w:ascii="宋体" w:hAnsi="宋体" w:cs="仿宋"/>
          <w:color w:val="262626" w:themeColor="text1" w:themeTint="D9"/>
          <w:szCs w:val="21"/>
          <w14:textFill>
            <w14:solidFill>
              <w14:schemeClr w14:val="tx1">
                <w14:lumMod w14:val="85000"/>
                <w14:lumOff w14:val="15000"/>
              </w14:schemeClr>
            </w14:solidFill>
          </w14:textFill>
        </w:rPr>
      </w:pPr>
    </w:p>
    <w:tbl>
      <w:tblPr>
        <w:tblStyle w:val="2"/>
        <w:tblW w:w="106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 w:type="dxa"/>
          <w:bottom w:w="0" w:type="dxa"/>
          <w:right w:w="10" w:type="dxa"/>
        </w:tblCellMar>
      </w:tblPr>
      <w:tblGrid>
        <w:gridCol w:w="1801"/>
        <w:gridCol w:w="8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W w:w="10636" w:type="dxa"/>
            <w:gridSpan w:val="2"/>
            <w:tcBorders>
              <w:tl2br w:val="nil"/>
              <w:tr2bl w:val="nil"/>
            </w:tcBorders>
            <w:shd w:val="clear" w:color="000000" w:fill="FFFFFF"/>
            <w:tcMar>
              <w:left w:w="108" w:type="dxa"/>
              <w:right w:w="108" w:type="dxa"/>
            </w:tcMar>
            <w:vAlign w:val="center"/>
          </w:tcPr>
          <w:p>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11月29日（星期三）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W w:w="1801" w:type="dxa"/>
            <w:tcBorders>
              <w:tl2br w:val="nil"/>
              <w:tr2bl w:val="nil"/>
            </w:tcBorders>
            <w:shd w:val="clear" w:color="000000" w:fill="FFFFFF"/>
            <w:tcMar>
              <w:left w:w="108" w:type="dxa"/>
              <w:right w:w="108" w:type="dxa"/>
            </w:tcMar>
            <w:vAlign w:val="center"/>
          </w:tcPr>
          <w:p>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时间</w:t>
            </w:r>
          </w:p>
        </w:tc>
        <w:tc>
          <w:tcPr>
            <w:tcW w:w="8835" w:type="dxa"/>
            <w:tcBorders>
              <w:tl2br w:val="nil"/>
              <w:tr2bl w:val="nil"/>
            </w:tcBorders>
            <w:shd w:val="clear" w:color="000000" w:fill="FFFFFF"/>
            <w:tcMar>
              <w:left w:w="108" w:type="dxa"/>
              <w:right w:w="108" w:type="dxa"/>
            </w:tcMar>
            <w:vAlign w:val="center"/>
          </w:tcPr>
          <w:p>
            <w:pPr>
              <w:numPr>
                <w:ilvl w:val="0"/>
                <w:numId w:val="0"/>
              </w:num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议程安排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W w:w="1801" w:type="dxa"/>
            <w:tcBorders>
              <w:tl2br w:val="nil"/>
              <w:tr2bl w:val="nil"/>
            </w:tcBorders>
            <w:shd w:val="clear" w:color="000000" w:fill="FFFFFF"/>
            <w:tcMar>
              <w:left w:w="108" w:type="dxa"/>
              <w:right w:w="108" w:type="dxa"/>
            </w:tcMar>
            <w:vAlign w:val="center"/>
          </w:tcPr>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09:00-09:05</w:t>
            </w:r>
          </w:p>
        </w:tc>
        <w:tc>
          <w:tcPr>
            <w:tcW w:w="8835" w:type="dxa"/>
            <w:tcBorders>
              <w:tl2br w:val="nil"/>
              <w:tr2bl w:val="nil"/>
            </w:tcBorders>
            <w:shd w:val="clear" w:color="000000" w:fill="FFFFFF"/>
            <w:tcMar>
              <w:left w:w="108" w:type="dxa"/>
              <w:right w:w="108" w:type="dxa"/>
            </w:tcMar>
            <w:vAlign w:val="center"/>
          </w:tcPr>
          <w:p>
            <w:pPr>
              <w:numPr>
                <w:ilvl w:val="0"/>
                <w:numId w:val="0"/>
              </w:num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主持人介绍培训基本情况及授课嘉宾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W w:w="1801" w:type="dxa"/>
            <w:tcBorders>
              <w:tl2br w:val="nil"/>
              <w:tr2bl w:val="nil"/>
            </w:tcBorders>
            <w:shd w:val="clear" w:color="000000" w:fill="FFFFFF"/>
            <w:tcMar>
              <w:left w:w="108" w:type="dxa"/>
              <w:right w:w="108" w:type="dxa"/>
            </w:tcMar>
            <w:vAlign w:val="center"/>
          </w:tcPr>
          <w:p>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09:05-09:10</w:t>
            </w:r>
          </w:p>
        </w:tc>
        <w:tc>
          <w:tcPr>
            <w:tcW w:w="8835" w:type="dxa"/>
            <w:tcBorders>
              <w:tl2br w:val="nil"/>
              <w:tr2bl w:val="nil"/>
            </w:tcBorders>
            <w:shd w:val="clear" w:color="000000" w:fill="FFFFFF"/>
            <w:tcMar>
              <w:left w:w="108" w:type="dxa"/>
              <w:right w:w="108" w:type="dxa"/>
            </w:tcMar>
            <w:vAlign w:val="center"/>
          </w:tcPr>
          <w:p>
            <w:pPr>
              <w:numPr>
                <w:ilvl w:val="0"/>
                <w:numId w:val="0"/>
              </w:num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领导</w:t>
            </w:r>
            <w:r>
              <w:rPr>
                <w:rFonts w:hint="eastAsia" w:ascii="宋体" w:hAnsi="宋体" w:cs="宋体"/>
                <w:sz w:val="28"/>
                <w:szCs w:val="28"/>
                <w:lang w:val="en-US" w:eastAsia="zh-CN"/>
              </w:rPr>
              <w:t>致辞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801" w:type="dxa"/>
            <w:tcBorders>
              <w:tl2br w:val="nil"/>
              <w:tr2bl w:val="nil"/>
            </w:tcBorders>
            <w:shd w:val="clear" w:color="000000" w:fill="FFFFFF"/>
            <w:tcMar>
              <w:left w:w="108" w:type="dxa"/>
              <w:right w:w="108" w:type="dxa"/>
            </w:tcMar>
            <w:vAlign w:val="center"/>
          </w:tcPr>
          <w:p>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09:10-10:10</w:t>
            </w:r>
          </w:p>
        </w:tc>
        <w:tc>
          <w:tcPr>
            <w:tcW w:w="8835" w:type="dxa"/>
            <w:tcBorders>
              <w:tl2br w:val="nil"/>
              <w:tr2bl w:val="nil"/>
            </w:tcBorders>
            <w:shd w:val="clear" w:color="000000" w:fill="FFFFFF"/>
            <w:tcMar>
              <w:left w:w="108" w:type="dxa"/>
              <w:right w:w="108" w:type="dxa"/>
            </w:tcMar>
            <w:vAlign w:val="center"/>
          </w:tcPr>
          <w:p>
            <w:pPr>
              <w:numPr>
                <w:ilvl w:val="0"/>
                <w:numId w:val="0"/>
              </w:num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培训内容：高品质绿色建造政策及申报程序解读</w:t>
            </w:r>
          </w:p>
          <w:p>
            <w:pPr>
              <w:numPr>
                <w:ilvl w:val="0"/>
                <w:numId w:val="0"/>
              </w:num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授 课 人：欧阳仲贤  湖南省装配式建筑发展联席会议办公室副主任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801" w:type="dxa"/>
            <w:tcBorders>
              <w:tl2br w:val="nil"/>
              <w:tr2bl w:val="nil"/>
            </w:tcBorders>
            <w:shd w:val="clear" w:color="000000" w:fill="FFFFFF"/>
            <w:tcMar>
              <w:left w:w="108" w:type="dxa"/>
              <w:right w:w="108" w:type="dxa"/>
            </w:tcMar>
            <w:vAlign w:val="center"/>
          </w:tcPr>
          <w:p>
            <w:pPr>
              <w:numPr>
                <w:ilvl w:val="0"/>
                <w:numId w:val="0"/>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10:10-11:40</w:t>
            </w:r>
          </w:p>
        </w:tc>
        <w:tc>
          <w:tcPr>
            <w:tcW w:w="8835" w:type="dxa"/>
            <w:tcBorders>
              <w:tl2br w:val="nil"/>
              <w:tr2bl w:val="nil"/>
            </w:tcBorders>
            <w:shd w:val="clear" w:color="000000" w:fill="FFFFFF"/>
            <w:tcMar>
              <w:left w:w="108" w:type="dxa"/>
              <w:right w:w="108" w:type="dxa"/>
            </w:tcMar>
            <w:vAlign w:val="center"/>
          </w:tcPr>
          <w:p>
            <w:pPr>
              <w:numPr>
                <w:ilvl w:val="0"/>
                <w:numId w:val="0"/>
              </w:num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培训内容：解读房屋建筑工程高品质绿色建造项目绿色化指标及其佐证材料要求</w:t>
            </w:r>
          </w:p>
          <w:p>
            <w:pPr>
              <w:numPr>
                <w:ilvl w:val="0"/>
                <w:numId w:val="0"/>
              </w:num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授 课 人：彭琳娜  湖南建设投资集团有限责任公司工程技术部副部长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W w:w="1801" w:type="dxa"/>
            <w:tcBorders>
              <w:tl2br w:val="nil"/>
              <w:tr2bl w:val="nil"/>
            </w:tcBorders>
            <w:shd w:val="clear" w:color="000000" w:fill="FFFFFF"/>
            <w:tcMar>
              <w:left w:w="108" w:type="dxa"/>
              <w:right w:w="108" w:type="dxa"/>
            </w:tcMar>
            <w:vAlign w:val="center"/>
          </w:tcPr>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11:40-13:30</w:t>
            </w:r>
          </w:p>
        </w:tc>
        <w:tc>
          <w:tcPr>
            <w:tcW w:w="8835" w:type="dxa"/>
            <w:tcBorders>
              <w:tl2br w:val="nil"/>
              <w:tr2bl w:val="nil"/>
            </w:tcBorders>
            <w:shd w:val="clear" w:color="000000" w:fill="FFFFFF"/>
            <w:tcMar>
              <w:left w:w="108" w:type="dxa"/>
              <w:right w:w="108" w:type="dxa"/>
            </w:tcMar>
            <w:vAlign w:val="center"/>
          </w:tcPr>
          <w:p>
            <w:pPr>
              <w:numPr>
                <w:ilvl w:val="0"/>
                <w:numId w:val="0"/>
              </w:num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午休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W w:w="1801" w:type="dxa"/>
            <w:tcBorders>
              <w:tl2br w:val="nil"/>
              <w:tr2bl w:val="nil"/>
            </w:tcBorders>
            <w:shd w:val="clear" w:color="000000" w:fill="FFFFFF"/>
            <w:tcMar>
              <w:left w:w="108" w:type="dxa"/>
              <w:right w:w="108" w:type="dxa"/>
            </w:tcMar>
            <w:vAlign w:val="center"/>
          </w:tcPr>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13:30-15:30</w:t>
            </w:r>
          </w:p>
        </w:tc>
        <w:tc>
          <w:tcPr>
            <w:tcW w:w="8835" w:type="dxa"/>
            <w:tcBorders>
              <w:tl2br w:val="nil"/>
              <w:tr2bl w:val="nil"/>
            </w:tcBorders>
            <w:shd w:val="clear" w:color="000000" w:fill="FFFFFF"/>
            <w:tcMar>
              <w:left w:w="108" w:type="dxa"/>
              <w:right w:w="108" w:type="dxa"/>
            </w:tcMar>
            <w:vAlign w:val="center"/>
          </w:tcPr>
          <w:p>
            <w:pPr>
              <w:numPr>
                <w:ilvl w:val="0"/>
                <w:numId w:val="0"/>
              </w:num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培训内容：解读房屋建筑工程高品质绿色建造项目工业化、信息化指标及其佐证材料要求</w:t>
            </w:r>
          </w:p>
          <w:p>
            <w:pPr>
              <w:numPr>
                <w:ilvl w:val="0"/>
                <w:numId w:val="0"/>
              </w:num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授 课 人：刘捷超  湖南省建筑设计院有限公司智能建造研究中心主任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W w:w="1801" w:type="dxa"/>
            <w:tcBorders>
              <w:tl2br w:val="nil"/>
              <w:tr2bl w:val="nil"/>
            </w:tcBorders>
            <w:shd w:val="clear" w:color="000000" w:fill="FFFFFF"/>
            <w:tcMar>
              <w:left w:w="108" w:type="dxa"/>
              <w:right w:w="108" w:type="dxa"/>
            </w:tcMar>
            <w:vAlign w:val="center"/>
          </w:tcPr>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15:30-15:50</w:t>
            </w:r>
          </w:p>
        </w:tc>
        <w:tc>
          <w:tcPr>
            <w:tcW w:w="8835" w:type="dxa"/>
            <w:tcBorders>
              <w:tl2br w:val="nil"/>
              <w:tr2bl w:val="nil"/>
            </w:tcBorders>
            <w:shd w:val="clear" w:color="000000" w:fill="FFFFFF"/>
            <w:tcMar>
              <w:left w:w="108" w:type="dxa"/>
              <w:right w:w="108" w:type="dxa"/>
            </w:tcMar>
            <w:vAlign w:val="center"/>
          </w:tcPr>
          <w:p>
            <w:pPr>
              <w:numPr>
                <w:ilvl w:val="0"/>
                <w:numId w:val="0"/>
              </w:num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天悦8-3号地保障性租赁住房建设项目分享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jc w:val="center"/>
        </w:trPr>
        <w:tc>
          <w:tcPr>
            <w:tcW w:w="1801" w:type="dxa"/>
            <w:tcBorders>
              <w:tl2br w:val="nil"/>
              <w:tr2bl w:val="nil"/>
            </w:tcBorders>
            <w:shd w:val="clear" w:color="000000" w:fill="FFFFFF"/>
            <w:tcMar>
              <w:left w:w="108" w:type="dxa"/>
              <w:right w:w="108" w:type="dxa"/>
            </w:tcMar>
            <w:vAlign w:val="center"/>
          </w:tcPr>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15:50-16:30</w:t>
            </w:r>
          </w:p>
        </w:tc>
        <w:tc>
          <w:tcPr>
            <w:tcW w:w="8835" w:type="dxa"/>
            <w:tcBorders>
              <w:tl2br w:val="nil"/>
              <w:tr2bl w:val="nil"/>
            </w:tcBorders>
            <w:shd w:val="clear" w:color="000000" w:fill="FFFFFF"/>
            <w:tcMar>
              <w:left w:w="108" w:type="dxa"/>
              <w:right w:w="108" w:type="dxa"/>
            </w:tcMar>
            <w:vAlign w:val="center"/>
          </w:tcPr>
          <w:p>
            <w:pPr>
              <w:numPr>
                <w:ilvl w:val="0"/>
                <w:numId w:val="0"/>
              </w:num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培训考核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0636" w:type="dxa"/>
            <w:gridSpan w:val="2"/>
            <w:tcBorders>
              <w:tl2br w:val="nil"/>
              <w:tr2bl w:val="nil"/>
            </w:tcBorders>
            <w:shd w:val="clear" w:color="000000" w:fill="FFFFFF"/>
            <w:tcMar>
              <w:left w:w="108" w:type="dxa"/>
              <w:right w:w="108" w:type="dxa"/>
            </w:tcMar>
            <w:vAlign w:val="center"/>
          </w:tcPr>
          <w:p>
            <w:pPr>
              <w:numPr>
                <w:ilvl w:val="0"/>
                <w:numId w:val="0"/>
              </w:numPr>
              <w:spacing w:line="240" w:lineRule="auto"/>
              <w:jc w:val="center"/>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11月30日（星期四）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801" w:type="dxa"/>
            <w:tcBorders>
              <w:tl2br w:val="nil"/>
              <w:tr2bl w:val="nil"/>
            </w:tcBorders>
            <w:shd w:val="clear" w:color="000000" w:fill="FFFFFF"/>
            <w:tcMar>
              <w:left w:w="108" w:type="dxa"/>
              <w:right w:w="108" w:type="dxa"/>
            </w:tcMar>
            <w:vAlign w:val="center"/>
          </w:tcPr>
          <w:p>
            <w:pPr>
              <w:numPr>
                <w:ilvl w:val="0"/>
                <w:numId w:val="0"/>
              </w:numPr>
              <w:spacing w:line="24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时间</w:t>
            </w:r>
          </w:p>
        </w:tc>
        <w:tc>
          <w:tcPr>
            <w:tcW w:w="8835" w:type="dxa"/>
            <w:tcBorders>
              <w:tl2br w:val="nil"/>
              <w:tr2bl w:val="nil"/>
            </w:tcBorders>
            <w:shd w:val="clear" w:color="000000" w:fill="FFFFFF"/>
            <w:tcMar>
              <w:left w:w="108" w:type="dxa"/>
              <w:right w:w="108" w:type="dxa"/>
            </w:tcMar>
            <w:vAlign w:val="center"/>
          </w:tcPr>
          <w:p>
            <w:pPr>
              <w:numPr>
                <w:ilvl w:val="0"/>
                <w:numId w:val="0"/>
              </w:numPr>
              <w:spacing w:line="240" w:lineRule="auto"/>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议程安排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 w:type="dxa"/>
            <w:bottom w:w="0" w:type="dxa"/>
            <w:right w:w="10" w:type="dxa"/>
          </w:tblCellMar>
        </w:tblPrEx>
        <w:trPr>
          <w:trHeight w:val="1" w:hRule="atLeast"/>
          <w:jc w:val="center"/>
        </w:trPr>
        <w:tc>
          <w:tcPr>
            <w:tcW w:w="1801" w:type="dxa"/>
            <w:tcBorders>
              <w:tl2br w:val="nil"/>
              <w:tr2bl w:val="nil"/>
            </w:tcBorders>
            <w:shd w:val="clear" w:color="000000" w:fill="FFFFFF"/>
            <w:tcMar>
              <w:left w:w="108" w:type="dxa"/>
              <w:right w:w="108" w:type="dxa"/>
            </w:tcMar>
            <w:vAlign w:val="center"/>
          </w:tcPr>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9:30-12:00</w:t>
            </w:r>
          </w:p>
        </w:tc>
        <w:tc>
          <w:tcPr>
            <w:tcW w:w="8835" w:type="dxa"/>
            <w:tcBorders>
              <w:tl2br w:val="nil"/>
              <w:tr2bl w:val="nil"/>
            </w:tcBorders>
            <w:shd w:val="clear" w:color="000000" w:fill="FFFFFF"/>
            <w:tcMar>
              <w:left w:w="108" w:type="dxa"/>
              <w:right w:w="108" w:type="dxa"/>
            </w:tcMar>
            <w:vAlign w:val="center"/>
          </w:tcPr>
          <w:p>
            <w:pPr>
              <w:numPr>
                <w:ilvl w:val="0"/>
                <w:numId w:val="0"/>
              </w:numPr>
              <w:spacing w:line="24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天悦8-3号地保障性租赁住房建设项目观摩会</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ZWE1ZDI4NzY3NDdiMmE0MzY4YzQxMjlkNmE1MDgifQ=="/>
  </w:docVars>
  <w:rsids>
    <w:rsidRoot w:val="529B5895"/>
    <w:rsid w:val="529B5895"/>
    <w:rsid w:val="77027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2023-11-14T06:00:00Z</dcterms:created>
  <dc:creator>留乖羊</dc:creator>
  <cp:lastModifiedBy>留乖羊</cp:lastModifiedBy>
  <dcterms:modified xsi:type="dcterms:W3CDTF">2023-11-14T06:04:13Z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FD1F43B6CBEC4FF38498035BEE232738_13</vt:lpwstr>
  </property>
</Properties>
</file>